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</w:p>
    <w:p w:rsidR="00B529BD" w:rsidRPr="001F63CB" w:rsidRDefault="00B529BD" w:rsidP="0088780F">
      <w:pPr>
        <w:shd w:val="clear" w:color="auto" w:fill="FFFFFF"/>
        <w:spacing w:after="18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101010"/>
          <w:sz w:val="27"/>
          <w:szCs w:val="27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7"/>
          <w:szCs w:val="27"/>
          <w:lang w:eastAsia="ru-RU"/>
        </w:rPr>
        <w:t>Договор публичной оферты о поставке товаров юридическим лицам</w:t>
      </w:r>
    </w:p>
    <w:p w:rsidR="00B529BD" w:rsidRPr="001F63CB" w:rsidRDefault="00B529BD" w:rsidP="0088780F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ООО «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», далее именуемое «Поставщик», в лице генерального директора 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Фаттахова 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Сергея </w:t>
      </w:r>
      <w:proofErr w:type="spellStart"/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Фаильевича</w:t>
      </w:r>
      <w:proofErr w:type="spellEnd"/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, настоящим выражает намерение заключить договор купли-продажи товаров с Покупателем (юридическим лицом или индивидуальным предпринимателем, приобретающими товары для коммерческих целей) на условиях настоящего Договора публичной оферты (далее — «Договор»), размещенного в 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ООО </w:t>
      </w:r>
      <w:proofErr w:type="spellStart"/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proofErr w:type="spellEnd"/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, через 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сайт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компании – </w:t>
      </w:r>
      <w:hyperlink r:id="rId4" w:history="1">
        <w:r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www</w:t>
        </w:r>
        <w:r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proofErr w:type="spellStart"/>
        <w:r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labeltex</w:t>
        </w:r>
        <w:proofErr w:type="spellEnd"/>
        <w:r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proofErr w:type="spellStart"/>
        <w:r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, с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помощью электронной почты, через телефон или иными способами.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1. Общие положения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1.1. Договор является публичной офертой и регулирует правоотношения, возникающие между Поставщиком и Покупателем при приобретении товара </w:t>
      </w:r>
      <w:r w:rsidR="0088780F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в 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ООО </w:t>
      </w:r>
      <w:proofErr w:type="spellStart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proofErr w:type="spellEnd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, через </w:t>
      </w:r>
      <w:r w:rsidR="0088780F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сайт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компании – </w:t>
      </w:r>
      <w:hyperlink r:id="rId5" w:history="1"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www</w:t>
        </w:r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labeltex</w:t>
        </w:r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ru</w:t>
        </w:r>
      </w:hyperlink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, с помощью электронной почты, через телефон или иными способами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1.2.  Заказ Покупателем товара, размещенного </w:t>
      </w:r>
      <w:r w:rsidR="0088780F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в 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ООО </w:t>
      </w:r>
      <w:proofErr w:type="spellStart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proofErr w:type="spellEnd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, через </w:t>
      </w:r>
      <w:r w:rsidR="0088780F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сайт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компании – </w:t>
      </w:r>
      <w:hyperlink r:id="rId6" w:history="1"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www</w:t>
        </w:r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proofErr w:type="spellStart"/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labeltex</w:t>
        </w:r>
        <w:proofErr w:type="spellEnd"/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proofErr w:type="spellStart"/>
        <w:r w:rsidR="0088780F" w:rsidRPr="008C3169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ru</w:t>
        </w:r>
        <w:proofErr w:type="spellEnd"/>
      </w:hyperlink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, с помощью электронной почты, через телефон или иными способами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  означает, что Покупатель согласен со всеми условиями настоящей оферты.    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1.3. Поставщик сохраняет за собой право в одностороннем порядке вносить изменения в настоящий Договор с обязательной их публикацией на Интернет-сайте.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1.4. Термины, 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используемые в настоящем договоре: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Публичная оферта – публичное предложение Поставщика, адресованное неопределенному кругу лиц, заключить с Поставщиком договор купли-продажи товара дистанционным способом на условиях, содержащихся в настоя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щей оферте.   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"Поставщик" –  ООО </w:t>
      </w:r>
      <w:r w:rsidR="0088780F" w:rsidRP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“ </w:t>
      </w:r>
      <w:proofErr w:type="spellStart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proofErr w:type="spellEnd"/>
      <w:r w:rsidR="0088780F" w:rsidRP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”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"Покупатель" – юридическое лицо или индивидуальный предприниматель, приобретающие товар для предпринимательских целей.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"Акцепт" - совершение Покупателем действий, направленных на принятие оферты. Акцепт считается совершенным с момента полной оплаты товара покупателем. Акцепт является полным и безоговорочным.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2. Предмет договора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2.1. Поставщик обязуется передать в собственность Покупателю, а Покупатель принять и оплатить Товар в соответствии с условиями Договора.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3. Порядок оформления заказа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3.1.  После ознакомления с условиями договора, Покупатель имеет право сделать заказ любым удобным для него способом: по телефону, по электронной почте либо, заполнив форму на интернет-сайте</w:t>
      </w:r>
      <w:r w:rsidR="0088780F" w:rsidRP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или </w:t>
      </w:r>
      <w:proofErr w:type="gramStart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иными способами</w:t>
      </w:r>
      <w:proofErr w:type="gramEnd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предусмотренными в ООО </w:t>
      </w:r>
      <w:r w:rsidR="0088780F" w:rsidRP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“</w:t>
      </w:r>
      <w:proofErr w:type="spellStart"/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Ультралейбл</w:t>
      </w:r>
      <w:proofErr w:type="spellEnd"/>
      <w:r w:rsidR="0088780F" w:rsidRP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”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 Условия настоящего договора распространяются на все заказы, вне зависимости от способа их подачи.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3.2. При размещении заказа Покупатель обязуется предоставить следующую регистрационную информацию о себе: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Наименование организации (на русском языке), банковские реквизиты;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юридический адрес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почтовый адрес (включая индекс)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адрес доставки товара;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адрес электронной почты; контактные телефоны.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данные лица, уполномоченного на заключение договора, а также данные лица, уполномоченного на прием товара.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3.3.  Покупатель несёт риск негативных последствий за содержание и достоверность информации, предоставленной при размещении заказа. В случае предоставления покупателем недостоверной информации, Поставщик не несет ответственности за возникшие неблагоприятные последствия. При указании информации, не соответствующей действительности, в случае, если Поставщик не может связаться с Покупателем в течение двух календарных дней, заказ аннулируется, Поставщик считается освобожденным от исполнения обязательств по договору.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3.4. После оформления заказа Покупателем, заказ поступает на обработку Поставщику. Заказы обрабатываются в порядке очередности в рабочие дни с 9:00 до 1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8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:00. 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3.5. Поставщик осуществляет проверку правильности заполнения формы, наличие Товара на складе Поставщика, определяет срок доставки в зависимости от индивидуальных особенностей заказанного Товара.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3.6.  При обнаружении ошибок и/или неточностей оформления менеджер Поставщика связывается 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lastRenderedPageBreak/>
        <w:t>с Покупателем по электронной почте, либо по телефону, указанным в качестве контактных при оформлении заказа для уточнения заказа.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3.7. После согласования заказа, Поставщик направляет на электронную почту счет на оплату. В случае наличия товара на складе Поставщика, комплектация заказа осуществляется в течение </w:t>
      </w:r>
      <w:r w:rsidR="0088780F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десяти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рабочих дней с момента поступления оплаты Товара на расчетный счет Поставщика.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3.8.  В случае отсутствия Товара на складе Поставщика, Поставщик предпринимает меры по комплектации заказа и отправке Товара Покупателю. Максимальный срок формирования заказа 10 рабочих дней с момента поступления оплаты Товара на расчетный счет Поставщика.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3.9. В случае отсутствия Товара на складе Поставщика, при невозможности выполнить заказ в течение срока, указанного в п. 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3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.8 договора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 Поставщик сообщает срок изготовления заказа или отменяет заказ при невозможности его выполнения, и уведомляет об этом Покупателя по электронной почте или телефону.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3.10. В случае отмены заказа по причинам, указанным в п.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3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.9 Договора, стоимость Товара возвращается Поставщиком Покупателю по реквизитам, указанным Покупателем для перечисления денежных средств.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4.Оплата Товара</w:t>
      </w:r>
    </w:p>
    <w:p w:rsidR="00B529BD" w:rsidRPr="001F63CB" w:rsidRDefault="0088780F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4.1</w:t>
      </w:r>
      <w:r w:rsidR="00B529BD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 После согласования заказа, Поставщик направляет по электронной почте Покупателю счет на оплату. Покупатель обязуется оплатить счет в течение 3 рабочих дней, не вкл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ючая день выставления счета.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4.2</w:t>
      </w:r>
      <w:r w:rsidR="00B529BD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  Цены на любые позиции Товара, указанные на Интернет-сайте, могут быть изменены Поставщиком в одностороннем порядке без уведомления Покупателя. В случае изменения цены на заказанные позиции Товара, менеджер Поставщика обязуется в течение 1 рабочего дня уведомить Покупателя. Покупатель вправе подт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вердить либо отменить заказ.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4.3</w:t>
      </w:r>
      <w:r w:rsidR="00B529BD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 В случае не поступления денежных средств на расчетный счет Поставщика в срок, указанный в п.4.2. Договора, заказ счита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ется отмененным Покупателем.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4.4</w:t>
      </w:r>
      <w:r w:rsidR="00B529BD"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. Осуществляя оплату Товара, Покупатель выражает свое согласие на приобретение Товара на условиях, предусмотренных Договором по цене, указанной </w:t>
      </w:r>
      <w:r w:rsidR="00B529BD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в заказе.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5. Доставка и прием Товара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5.1.   Доставка Товара производится компаниями, осуществляющими транспортно-экспедиционные услуги.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5.2.  Срок доставки Товара зависит от удаленности конкретного адреса, указанного Покупателем в качестве адреса доставки Товара.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5.3. Доставка товара осуществляется в пределах территории Российской Федерации.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5.4. Передача Товара покупателю может быть осуществлена следующими способами: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Путем самовывоза;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Путем доставки Товара транспортной компанией по адресу, указанному Покупателем при оформлении заявки на Товар, при условии предоставления транспортной компанией услуги по доставке Товара в указанный Покупателем населенный пункт;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sym w:font="Symbol" w:char="F0B7"/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Путем доставки Товара до ближайшего терминала транспортной компании по отношению к адресу доставки, указанному в заявке Покупателем.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5.5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 Доставка товара оплачивается Покупателем. Так же Покупатель оплачивает произошедшее по его вине и/или инициативе платное хранение и/или переадресацию груза.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5.6.  При заказе товара на сумму до 10 000 руб. стоимость доставки в пределах МКАД составляет 500 руб. до адреса, указанного Покупателем.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5.7.  При заказе товара на сумму свыше 10 000 руб. доставка товара в пределах МКАД и до 50 км за МКАД осуществляется бесплатно до адреса, указанного Покупателем.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5.8.        Факт передачи Товара Поставщиком Покупателю подтверждается 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подписанием товарной накладной, универсального-передаточного документа и/или проставлением подписи покупателя (лица, уполномоченного покупателем) в экспедиторской расписке.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</w:t>
      </w:r>
      <w:r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9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.  При приеме Товара Покупатель должен проверить целостность упаковки и количество полученных мест. После получения заказа претензии к внешним дефектам товара, его количеству, комплектности и товарному виду не принимаются.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5.10.1. При приеме метражного Товара Покупатель должен осмотреть товар, проверить возможное наличие визуально определяемых дефектов, произвести перемер продукции, отпускаемой на метраж.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5.10.2. В случае невыполнения Покупателем требований, установленных п.5.10.1. договора, Покупатель не имеет права в последующим предъявлять претензии недостаткам Товара, установленных п.5.10.1.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5.10.3. При заказе Товара допускается незначительное отклонение оттенка Товара, что не 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lastRenderedPageBreak/>
        <w:t>является нарушением Поставщиком требований к качеству Товара. При заказе текстильного товара, отпускаемого на метраж, допустимым считается отклонение от количества заказа (недомер) в пределах 5% от количества метража по всем сторонам полотна, указанного в товаросопроводительных документах и / или на маркировке рулона, в связи с технологическими особенностями текстильного производства, при этом поставка товара по количеству считается надлежащей, претензии о недостаче в указанных пределах Поставщиком не принимаются.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5.11.   В случае обнаружения внешних дефектов Товара составляется акт.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 xml:space="preserve">5.12.   При обнаружении дефектов Товара Покупатель обязуется незамедлительно уведомить об этом Поставщика, </w:t>
      </w:r>
      <w:r w:rsidR="0088780F"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через менеджера оформившего заказа </w:t>
      </w:r>
      <w:proofErr w:type="spellStart"/>
      <w:proofErr w:type="gramStart"/>
      <w:r w:rsidR="0088780F"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покупа</w:t>
      </w:r>
      <w:r w:rsid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теля.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Претензии</w:t>
      </w:r>
      <w:proofErr w:type="spellEnd"/>
      <w:proofErr w:type="gramEnd"/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по заказам принимаются в течение 14 календарных дней с даты получения заказа. Поставщик в течение 5 рабочих дней с момента получения письма о скрытых дефектах направляет своего представителя, либо направляет письменные разъяснения по дальнейшим действиям Покупателя с товаром.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5.13. При обнаружении дефектов упаковки мест или их недостаче Покупатель предъявляет претензии к транспортной компании.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6. Возврат Товара ненадлежащего качества</w:t>
      </w:r>
    </w:p>
    <w:p w:rsidR="00B529BD" w:rsidRPr="002C2F7C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ED7D31" w:themeColor="accent2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6.1. Под Товаром ненадлежащего качества понимается Товар, который не может быть использован по назначению. Возврат товара ненадлежащего качества, а также товара, который был передан Покупателю с нарушением условий договора о количестве/качестве/ассортименте/ комплектности, осуществляется: в течение 14 дней с даты получения товара в случае нахождения Покупателя в Москве и Московской области до 50 км от МКАД: в течение 30 дней с даты получения 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товара в случае нахождения Покупателя в другом городе.</w:t>
      </w:r>
      <w:r w:rsidRPr="0088780F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6.2.  В связи с особенностями дистанционного способа продажи, замена товара может быть выполнена только посредством возврата товара и оформления нового заказа.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7. Общие положения о возврате Товара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7.1. Не подлежит возврату физически измененный Товар в отшитом или раскроенном виде, куски, детали кроя, продукция частично или полностью утратившая товарный вид, а также без упаковки.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7.2. В случае возврата метражного текстильного Товара, в</w:t>
      </w:r>
      <w:bookmarkStart w:id="0" w:name="_GoBack"/>
      <w:bookmarkEnd w:id="0"/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озврат производится полным рулоном с соответствующей маркировкой, в которой указан артикул и метраж. Поставщик принимает решение о приеме возвращаемой продукции после проверки продукции по количеству единиц и качеству в течение 14 дней с момента поступления на склад Поставщика и оформления Акта по форме ТОРГ2. Продукция, не соответствующая требованиям, указанным в настоящем пункте, к учету Поставщиком не принимается и подлежит оплате Покупателем.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8. Интеллектуальная собственность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8.1. Вся текстовая информация и графические изображения, находящиеся </w:t>
      </w:r>
      <w:proofErr w:type="gramStart"/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на Сайте</w:t>
      </w:r>
      <w:proofErr w:type="gramEnd"/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 xml:space="preserve"> являются собственностью Поставщика.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9. Ответственность сторон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9.1.  Покупатель несет ответственность за достоверность сведений, предоставленных при оформлении заказа.</w:t>
      </w: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br/>
        <w:t>9.2.   Поставщик несет ответственность в соответствии с действующим гражданским законодательством РФ. На отношения между Поставщиком и Покупателем не распространяется действие законодательства о защите прав потребителей.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10. Урегулирование споров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10.1. Все споры и разногласия Поставщик и Покупатель решают путем переговоров. В случае не достижения согласия споры решаются в судебном порядке по правилам, предусмотренными арбитражным-процессуальным законодательством РФ в Арбитражном суде г. Москвы.</w:t>
      </w:r>
    </w:p>
    <w:p w:rsidR="00B529BD" w:rsidRPr="001F63CB" w:rsidRDefault="00B529BD" w:rsidP="0088780F">
      <w:pPr>
        <w:shd w:val="clear" w:color="auto" w:fill="FFFFFF"/>
        <w:spacing w:after="150" w:line="240" w:lineRule="auto"/>
        <w:textAlignment w:val="baseline"/>
        <w:outlineLvl w:val="3"/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</w:pPr>
      <w:r w:rsidRPr="001F63CB">
        <w:rPr>
          <w:rFonts w:ascii="inherit" w:eastAsia="Times New Roman" w:hAnsi="inherit" w:cs="Helvetica"/>
          <w:b/>
          <w:bCs/>
          <w:color w:val="101010"/>
          <w:sz w:val="23"/>
          <w:szCs w:val="23"/>
          <w:lang w:eastAsia="ru-RU"/>
        </w:rPr>
        <w:t>11. Срок действия договора</w:t>
      </w:r>
    </w:p>
    <w:p w:rsidR="00B529BD" w:rsidRPr="001F63CB" w:rsidRDefault="00B529BD" w:rsidP="0088780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  <w:r w:rsidRPr="001F63CB"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  <w:t>11.1. Договор вступает в силу с момента поступления полной оплаты стоимости товара на расчетный счет Поставщика, действует до полного исполнения обязательств.</w:t>
      </w:r>
    </w:p>
    <w:p w:rsidR="00B529BD" w:rsidRDefault="00B529BD" w:rsidP="0088780F"/>
    <w:p w:rsidR="00AB458B" w:rsidRPr="00B529BD" w:rsidRDefault="00AB458B" w:rsidP="0088780F"/>
    <w:sectPr w:rsidR="00AB458B" w:rsidRPr="00B5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C"/>
    <w:rsid w:val="002038A1"/>
    <w:rsid w:val="0088780F"/>
    <w:rsid w:val="0096389C"/>
    <w:rsid w:val="00A753C8"/>
    <w:rsid w:val="00AB458B"/>
    <w:rsid w:val="00B529BD"/>
    <w:rsid w:val="00D20CD1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F92"/>
  <w15:chartTrackingRefBased/>
  <w15:docId w15:val="{73ACCF72-3189-45E7-9113-A5B8291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eltex.ru" TargetMode="External"/><Relationship Id="rId5" Type="http://schemas.openxmlformats.org/officeDocument/2006/relationships/hyperlink" Target="http://www.labeltex.ru" TargetMode="External"/><Relationship Id="rId4" Type="http://schemas.openxmlformats.org/officeDocument/2006/relationships/hyperlink" Target="http://www.label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2021-11-19T06:50:00Z</dcterms:created>
  <dcterms:modified xsi:type="dcterms:W3CDTF">2022-02-01T07:31:00Z</dcterms:modified>
</cp:coreProperties>
</file>